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00" w:rsidRPr="00350100" w:rsidRDefault="00350100" w:rsidP="00350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50100">
        <w:rPr>
          <w:rFonts w:ascii="Comic Sans MS" w:eastAsia="Times New Roman" w:hAnsi="Comic Sans MS" w:cs="Times New Roman"/>
          <w:b/>
          <w:bCs/>
          <w:color w:val="FF0000"/>
          <w:sz w:val="27"/>
          <w:lang w:eastAsia="uk-UA"/>
        </w:rPr>
        <w:t>Ожерелье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FF0000"/>
          <w:sz w:val="27"/>
          <w:lang w:eastAsia="uk-UA"/>
        </w:rPr>
        <w:t xml:space="preserve">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FF0000"/>
          <w:sz w:val="27"/>
          <w:lang w:eastAsia="uk-UA"/>
        </w:rPr>
        <w:t>ГУЦУЛЬЩИНЫ</w:t>
      </w:r>
      <w:proofErr w:type="spellEnd"/>
    </w:p>
    <w:p w:rsidR="00350100" w:rsidRPr="00350100" w:rsidRDefault="00350100" w:rsidP="00350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0100">
        <w:rPr>
          <w:rFonts w:ascii="Comic Sans MS" w:eastAsia="Times New Roman" w:hAnsi="Comic Sans MS" w:cs="Times New Roman"/>
          <w:b/>
          <w:bCs/>
          <w:color w:val="800080"/>
          <w:sz w:val="19"/>
          <w:lang w:eastAsia="uk-UA"/>
        </w:rPr>
        <w:t>Маршрут тура: Львов –</w:t>
      </w:r>
      <w:r w:rsidRPr="00350100">
        <w:rPr>
          <w:rFonts w:ascii="Comic Sans MS" w:eastAsia="Times New Roman" w:hAnsi="Comic Sans MS" w:cs="Times New Roman"/>
          <w:b/>
          <w:bCs/>
          <w:color w:val="00CCFF"/>
          <w:sz w:val="19"/>
          <w:lang w:eastAsia="uk-UA"/>
        </w:rPr>
        <w:t xml:space="preserve">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800080"/>
          <w:sz w:val="19"/>
          <w:lang w:eastAsia="uk-UA"/>
        </w:rPr>
        <w:t>Галыч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800080"/>
          <w:sz w:val="19"/>
          <w:lang w:eastAsia="uk-UA"/>
        </w:rPr>
        <w:t xml:space="preserve"> -</w:t>
      </w:r>
      <w:r w:rsidRPr="00350100">
        <w:rPr>
          <w:rFonts w:ascii="Comic Sans MS" w:eastAsia="Times New Roman" w:hAnsi="Comic Sans MS" w:cs="Times New Roman"/>
          <w:b/>
          <w:bCs/>
          <w:color w:val="00CCFF"/>
          <w:sz w:val="19"/>
          <w:lang w:eastAsia="uk-UA"/>
        </w:rPr>
        <w:t xml:space="preserve">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00CCFF"/>
          <w:sz w:val="19"/>
          <w:lang w:eastAsia="uk-UA"/>
        </w:rPr>
        <w:t>Ивано-Франковск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800080"/>
          <w:sz w:val="19"/>
          <w:lang w:eastAsia="uk-UA"/>
        </w:rPr>
        <w:t xml:space="preserve"> – Яремче – </w:t>
      </w:r>
      <w:r w:rsidRPr="00350100">
        <w:rPr>
          <w:rFonts w:ascii="Comic Sans MS" w:eastAsia="Times New Roman" w:hAnsi="Comic Sans MS" w:cs="Times New Roman"/>
          <w:b/>
          <w:bCs/>
          <w:color w:val="00CCFF"/>
          <w:sz w:val="19"/>
          <w:lang w:eastAsia="uk-UA"/>
        </w:rPr>
        <w:t>Буковель</w:t>
      </w:r>
      <w:r w:rsidRPr="00350100">
        <w:rPr>
          <w:rFonts w:ascii="Comic Sans MS" w:eastAsia="Times New Roman" w:hAnsi="Comic Sans MS" w:cs="Times New Roman"/>
          <w:b/>
          <w:bCs/>
          <w:color w:val="800080"/>
          <w:sz w:val="19"/>
          <w:lang w:eastAsia="uk-UA"/>
        </w:rPr>
        <w:t xml:space="preserve"> –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800080"/>
          <w:sz w:val="19"/>
          <w:lang w:eastAsia="uk-UA"/>
        </w:rPr>
        <w:t>Манява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800080"/>
          <w:sz w:val="19"/>
          <w:lang w:eastAsia="uk-UA"/>
        </w:rPr>
        <w:t xml:space="preserve"> –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00CCFF"/>
          <w:sz w:val="19"/>
          <w:lang w:eastAsia="uk-UA"/>
        </w:rPr>
        <w:t>Коломыя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800080"/>
          <w:sz w:val="19"/>
          <w:lang w:eastAsia="uk-UA"/>
        </w:rPr>
        <w:t xml:space="preserve"> –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800080"/>
          <w:sz w:val="19"/>
          <w:lang w:eastAsia="uk-UA"/>
        </w:rPr>
        <w:t>Шешори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800080"/>
          <w:sz w:val="19"/>
          <w:lang w:eastAsia="uk-UA"/>
        </w:rPr>
        <w:t xml:space="preserve"> –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00CCFF"/>
          <w:sz w:val="19"/>
          <w:lang w:eastAsia="uk-UA"/>
        </w:rPr>
        <w:t>Рогатын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800080"/>
          <w:sz w:val="19"/>
          <w:lang w:eastAsia="uk-UA"/>
        </w:rPr>
        <w:t xml:space="preserve"> –  </w:t>
      </w:r>
      <w:r w:rsidRPr="00350100">
        <w:rPr>
          <w:rFonts w:ascii="Comic Sans MS" w:eastAsia="Times New Roman" w:hAnsi="Comic Sans MS" w:cs="Times New Roman"/>
          <w:b/>
          <w:bCs/>
          <w:color w:val="00CCFF"/>
          <w:sz w:val="19"/>
          <w:lang w:eastAsia="uk-UA"/>
        </w:rPr>
        <w:t>Львов</w:t>
      </w:r>
    </w:p>
    <w:p w:rsidR="00350100" w:rsidRPr="00350100" w:rsidRDefault="00350100" w:rsidP="00350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50100">
        <w:rPr>
          <w:rFonts w:ascii="Comic Sans MS" w:eastAsia="Times New Roman" w:hAnsi="Comic Sans MS" w:cs="Times New Roman"/>
          <w:b/>
          <w:bCs/>
          <w:color w:val="FF6600"/>
          <w:sz w:val="19"/>
          <w:lang w:eastAsia="uk-UA"/>
        </w:rPr>
        <w:t>Длительность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FF6600"/>
          <w:sz w:val="19"/>
          <w:lang w:eastAsia="uk-UA"/>
        </w:rPr>
        <w:t xml:space="preserve">: 6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FF6600"/>
          <w:sz w:val="19"/>
          <w:lang w:eastAsia="uk-UA"/>
        </w:rPr>
        <w:t>дней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FF6600"/>
          <w:sz w:val="19"/>
          <w:lang w:eastAsia="uk-UA"/>
        </w:rPr>
        <w:t xml:space="preserve"> / 5 ночей</w:t>
      </w:r>
    </w:p>
    <w:p w:rsidR="00350100" w:rsidRPr="00350100" w:rsidRDefault="00350100" w:rsidP="00350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        </w:t>
      </w:r>
      <w:r>
        <w:rPr>
          <w:rFonts w:ascii="Comic Sans MS" w:eastAsia="Times New Roman" w:hAnsi="Comic Sans MS" w:cs="Times New Roman"/>
          <w:noProof/>
          <w:sz w:val="19"/>
          <w:szCs w:val="19"/>
          <w:lang w:eastAsia="uk-UA"/>
        </w:rPr>
        <w:drawing>
          <wp:inline distT="0" distB="0" distL="0" distR="0">
            <wp:extent cx="6849110" cy="3890645"/>
            <wp:effectExtent l="19050" t="0" r="8890" b="0"/>
            <wp:docPr id="1" name="Рисунок 1" descr="Ожерелье Гуцульщин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жерелье Гуцульщины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38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00" w:rsidRPr="00350100" w:rsidRDefault="00350100" w:rsidP="00350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Соберите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свое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ОЖЕРЕЛЬЕ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из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самых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красивых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жемчужин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Гуцульщины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!</w:t>
      </w:r>
    </w:p>
    <w:tbl>
      <w:tblPr>
        <w:tblW w:w="10440" w:type="dxa"/>
        <w:jc w:val="center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40"/>
      </w:tblGrid>
      <w:tr w:rsidR="00350100" w:rsidRPr="00350100" w:rsidTr="00350100">
        <w:trPr>
          <w:tblCellSpacing w:w="0" w:type="dxa"/>
          <w:jc w:val="center"/>
        </w:trPr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vAlign w:val="center"/>
            <w:hideMark/>
          </w:tcPr>
          <w:p w:rsidR="00350100" w:rsidRPr="00350100" w:rsidRDefault="00350100" w:rsidP="00350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День 1</w:t>
            </w:r>
          </w:p>
        </w:tc>
      </w:tr>
      <w:tr w:rsidR="00350100" w:rsidRPr="00350100" w:rsidTr="00350100">
        <w:trPr>
          <w:tblCellSpacing w:w="0" w:type="dxa"/>
          <w:jc w:val="center"/>
        </w:trPr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100" w:rsidRPr="00350100" w:rsidRDefault="00350100" w:rsidP="00350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Львов -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Ивано-Франковск</w:t>
            </w:r>
            <w:proofErr w:type="spellEnd"/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Бесплатные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трансферы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«ж/д вокзал –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Терминал-А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».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Отправление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тур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осуществляется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Комплекса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Терминал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«А».</w:t>
            </w: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50100" w:rsidRPr="00350100" w:rsidRDefault="00350100" w:rsidP="0035010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Экскурсия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по Галичу (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входит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стоимость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тура)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Галич</w:t>
            </w: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 – один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самых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старых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городов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Украины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центру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города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–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площадь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Рынок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церковь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«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Рождества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Христового» и макет «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Храмы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княжеского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Галича»,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где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сможем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увидеть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каким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был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когда-то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город Ярослава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Осмомысла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руинам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Старостинского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замка,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ранее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служил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важным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оборонным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объектом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города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Переезд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Ивано-Франковск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Идеальный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город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Ренессанса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(вх.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билет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)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lastRenderedPageBreak/>
              <w:t>Красивый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неповторимый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немного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загадочный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по-королевски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свободный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город… Он один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немногих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где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почти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неизмененном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виде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сохранилось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прошлое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эпицентре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– 49,5-метровая ратуша с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позолоченным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куполом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близлежащей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Рыночной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площадью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Центр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Ивано-Франковска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украшают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иезуитский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костел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стиле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барокко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армянская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церковь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действующая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синагога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старые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дома,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большинстве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похожие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игрушечные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замки.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Поселение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отель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</w:p>
        </w:tc>
      </w:tr>
      <w:tr w:rsidR="00350100" w:rsidRPr="00350100" w:rsidTr="00350100">
        <w:trPr>
          <w:tblCellSpacing w:w="0" w:type="dxa"/>
          <w:jc w:val="center"/>
        </w:trPr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vAlign w:val="center"/>
            <w:hideMark/>
          </w:tcPr>
          <w:p w:rsidR="00350100" w:rsidRPr="00350100" w:rsidRDefault="00350100" w:rsidP="00350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lastRenderedPageBreak/>
              <w:t>День 2</w:t>
            </w:r>
          </w:p>
        </w:tc>
      </w:tr>
      <w:tr w:rsidR="00350100" w:rsidRPr="00350100" w:rsidTr="00350100">
        <w:trPr>
          <w:tblCellSpacing w:w="0" w:type="dxa"/>
          <w:jc w:val="center"/>
        </w:trPr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100" w:rsidRPr="00350100" w:rsidRDefault="00350100" w:rsidP="00350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Манява</w:t>
            </w:r>
            <w:proofErr w:type="spellEnd"/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Завтрак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Свободный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день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Ивано-Франковске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Приглашаем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посетить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:</w:t>
            </w: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Тайны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украинского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Афона (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Взрослый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: 280грн. /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Дети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: 260грн.)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На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окраине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живописного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прикарпатского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села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Манява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между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склонами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высятся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ограды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башни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знаменитого православного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мужского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Хрестовоздвиженського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монастыря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известного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как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 xml:space="preserve"> Скит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Манявський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Никакая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памятка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прошлых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годов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не обвита таким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количеством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легенд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пересказов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как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Скит. Он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ныне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поражает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загадочностью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таинственностью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каждого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кто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переступил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через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ворота. А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нескольких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километрах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от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Скита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сказочном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живописном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нас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ждет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еще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одно чудо - 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Манявський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 xml:space="preserve"> водопад</w:t>
            </w: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один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самых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сказочных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красивых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загадочных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водопадов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Карпат. Он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расположился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удивительном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- в горном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ущелье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между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обрывистых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скал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представляет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собой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каскад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трех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водопадов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бурлят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под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высоченной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скалой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Находится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эта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жемчужина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высоте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713 м над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уровнем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моря, 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высота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достигает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18 м! У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подножия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находится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небольшое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озеро. По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народным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преданиям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если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искупаться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то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непременно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станешь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моложе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…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Возвращение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отель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</w:p>
        </w:tc>
      </w:tr>
      <w:tr w:rsidR="00350100" w:rsidRPr="00350100" w:rsidTr="00350100">
        <w:trPr>
          <w:tblCellSpacing w:w="0" w:type="dxa"/>
          <w:jc w:val="center"/>
        </w:trPr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vAlign w:val="center"/>
            <w:hideMark/>
          </w:tcPr>
          <w:p w:rsidR="00350100" w:rsidRPr="00350100" w:rsidRDefault="00350100" w:rsidP="00350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День 3</w:t>
            </w:r>
          </w:p>
        </w:tc>
      </w:tr>
      <w:tr w:rsidR="00350100" w:rsidRPr="00350100" w:rsidTr="00350100">
        <w:trPr>
          <w:tblCellSpacing w:w="0" w:type="dxa"/>
          <w:jc w:val="center"/>
        </w:trPr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100" w:rsidRPr="00350100" w:rsidRDefault="00350100" w:rsidP="00350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Яремче -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скалы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Довбуша</w:t>
            </w:r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 </w:t>
            </w: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Экскурсия</w:t>
            </w:r>
            <w:proofErr w:type="spellEnd"/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50100" w:rsidRPr="00350100" w:rsidRDefault="00350100" w:rsidP="0035010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Сказочное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Яремче (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входит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стоимость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тура)</w:t>
            </w:r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Нас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ждёт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 </w:t>
            </w:r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Яремче</w:t>
            </w: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 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пригород – село Дора,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которое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называют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дверью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Карпаты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прорубленной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быстрым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Прутом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между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двух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горных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вершин. 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Первыми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нас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встретят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жемчужина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деревянной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архитектуры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-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церковь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св.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Михаила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Далее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воды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Прута нас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проведут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 живописному водопаду Пробий,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возле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размещен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известный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ресторан «Гуцульщина».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Также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сможете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посетить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выставку-базар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этнографических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изделий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 </w:t>
            </w:r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Также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сможете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прогуляться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тропинками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природного парка «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Скалы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Довбуша» (вх.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билеты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опл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дополнительно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).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Поселение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отель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Свободное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Приглашаем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посетить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экскурсию-прогулку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(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проводится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только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при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благоприятных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погодных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условиях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)</w:t>
            </w: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Сокровища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карпатского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леса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(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Взрослый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: 180грн. /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Дети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: 180грн.)</w:t>
            </w:r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Приглашаем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эколого-познавательную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прогулку-экскурсию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тайный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мир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горных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лесов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Прогуливаясь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вдоль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горного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хребта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Багровец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вдохнем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свежий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аромат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леса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увидим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эксклюзивную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панораму городка Яремче. И, конечно,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попробуем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Карпаты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вкус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!</w:t>
            </w:r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Завтрак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Выселение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отеля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</w:p>
        </w:tc>
      </w:tr>
      <w:tr w:rsidR="00350100" w:rsidRPr="00350100" w:rsidTr="00350100">
        <w:trPr>
          <w:tblCellSpacing w:w="0" w:type="dxa"/>
          <w:jc w:val="center"/>
        </w:trPr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vAlign w:val="center"/>
            <w:hideMark/>
          </w:tcPr>
          <w:p w:rsidR="00350100" w:rsidRPr="00350100" w:rsidRDefault="00350100" w:rsidP="00350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lastRenderedPageBreak/>
              <w:t>День 4</w:t>
            </w:r>
          </w:p>
        </w:tc>
      </w:tr>
      <w:tr w:rsidR="00350100" w:rsidRPr="00350100" w:rsidTr="00350100">
        <w:trPr>
          <w:tblCellSpacing w:w="0" w:type="dxa"/>
          <w:jc w:val="center"/>
        </w:trPr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100" w:rsidRPr="00350100" w:rsidRDefault="00350100" w:rsidP="00350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Буковель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Обзорная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экскурсия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на Буковель (вх.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билет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)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Выезд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с.Поляница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 </w:t>
            </w:r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Буковель</w:t>
            </w: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 –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крупнейший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горнолыжный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курорт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европейского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уровня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Украине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На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территории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курорта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действуют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бугельные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двух-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четырех-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кресельные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подъемники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мультилифты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Общая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длина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трас 14.000 м. К услугам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отдыхающих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пункты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проката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горнолыжного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оборудования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(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горные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лыжи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беговые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лыжи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сноуборды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),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лыжная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школа,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детская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лыжная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школа.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Отдых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горнолыжном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курорте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«Буковель»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будет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полезен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для людей любого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возраста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Климат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Украинских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Карпат,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чистый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воздух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родниковая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вода,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пейзажи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радующие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глаз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любое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года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оставят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незабываемые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впечатления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Возвращение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отель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Свободное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Яремче.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Предлагаем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посетить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:</w:t>
            </w: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Дегустация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эксклюзивных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карпатских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настоек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(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Взрослый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: 130грн. /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Дети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: 130грн.)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Приятные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вкус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создают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настроение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обладают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целебными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свойствами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усиливают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любовь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 Карпатам.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Приглашаем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5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видов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настоек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4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крепкие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Медовуха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калгановка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карпатское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виски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другие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вкуснейшие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напитки с закусками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компании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настоящих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гуцулов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И, конечно,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это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все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сопровождении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историй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о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производстве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настоящих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тостов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Завтрак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</w:p>
        </w:tc>
      </w:tr>
      <w:tr w:rsidR="00350100" w:rsidRPr="00350100" w:rsidTr="00350100">
        <w:trPr>
          <w:tblCellSpacing w:w="0" w:type="dxa"/>
          <w:jc w:val="center"/>
        </w:trPr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vAlign w:val="center"/>
            <w:hideMark/>
          </w:tcPr>
          <w:p w:rsidR="00350100" w:rsidRPr="00350100" w:rsidRDefault="00350100" w:rsidP="00350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День 5</w:t>
            </w:r>
          </w:p>
        </w:tc>
      </w:tr>
      <w:tr w:rsidR="00350100" w:rsidRPr="00350100" w:rsidTr="00350100">
        <w:trPr>
          <w:tblCellSpacing w:w="0" w:type="dxa"/>
          <w:jc w:val="center"/>
        </w:trPr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100" w:rsidRPr="00350100" w:rsidRDefault="00350100" w:rsidP="00350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>Коломыя</w:t>
            </w:r>
            <w:proofErr w:type="spellEnd"/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Обзорная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экскурсия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Коломые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(вх.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билет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)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Выезд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 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Коломыю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 –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жемчужину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Прикарпатья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Прогулка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городу –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главный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проспект, ратуша,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деревянная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церковь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16 в.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Посещение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 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музея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 xml:space="preserve"> народного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искусства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Гуцульщины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 xml:space="preserve">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Покутья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 xml:space="preserve"> «Гуцульщина»</w:t>
            </w: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 Музей «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Пысанка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» –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единственный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Украине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занесен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книгу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рекордов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Гиннеса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Коллекция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музея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насчитывает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около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10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тысяч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экспонатов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не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только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всех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регионов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Украины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Польши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Чехии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Румынии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Франции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Канады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Пакистана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Индии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Китая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Египта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Алжира.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Возвращение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отель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Свободное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Яремче.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Приглашаем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посетить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программу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:</w:t>
            </w: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Праздничный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ужин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ресторане-музее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"Гуцульщина"!!! (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Взрослый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: 300грн. /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Дети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: 280грн.)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Здесь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окунемся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загадочный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феерический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мир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карпатских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сможем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достоинству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оценить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настоящую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гуцульскую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кухню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коснуться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тайных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струн души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гуцульской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мелодии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«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троистых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музык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» !!! Ресторан-музей «Гуцульщина» –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это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не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только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где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можно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полакомиться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национальными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блюдами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колоритных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гуцулов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ярчайший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образец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народного зодчества,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настоящее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сокровище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Карпат и одна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самых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известных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визитных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карточек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Яремче.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Завтрак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</w:p>
        </w:tc>
      </w:tr>
      <w:tr w:rsidR="00350100" w:rsidRPr="00350100" w:rsidTr="00350100">
        <w:trPr>
          <w:tblCellSpacing w:w="0" w:type="dxa"/>
          <w:jc w:val="center"/>
        </w:trPr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vAlign w:val="center"/>
            <w:hideMark/>
          </w:tcPr>
          <w:p w:rsidR="00350100" w:rsidRPr="00350100" w:rsidRDefault="00350100" w:rsidP="00350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День 6</w:t>
            </w:r>
          </w:p>
        </w:tc>
      </w:tr>
      <w:tr w:rsidR="00350100" w:rsidRPr="00350100" w:rsidTr="00350100">
        <w:trPr>
          <w:tblCellSpacing w:w="0" w:type="dxa"/>
          <w:jc w:val="center"/>
        </w:trPr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100" w:rsidRPr="00350100" w:rsidRDefault="00350100" w:rsidP="00350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lastRenderedPageBreak/>
              <w:t>Рогатын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lang w:eastAsia="uk-UA"/>
              </w:rPr>
              <w:t xml:space="preserve"> - Львов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Завтрак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Освобождение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номеров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Рогатын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(вх.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билет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)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Рогатын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 – родина 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Роксоланы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 (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Насти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Лисовской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), русинки за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происхождением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наиболее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известной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жены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Сулеймана ІІ (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Пышного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),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которая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то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существенно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влияла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все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политические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решения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Османской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империи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Самой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важной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памяткой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города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является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деревянная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церковь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Святого Духа ХVI в.,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которой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также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служил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отец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легендарной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Роксоланы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15:00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ориентировочное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прибытия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Львов.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прибытия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Львов - Комплекс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Терминал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«А». 16:00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ориентировочное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трансфера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ж.д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вокзал. Подарок от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компании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:</w:t>
            </w: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Подарочная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экскурсия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 xml:space="preserve"> по Львову (вх.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билет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uk-UA"/>
              </w:rPr>
              <w:t>)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 xml:space="preserve">Подарок от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компании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 –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городу </w:t>
            </w:r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«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Лабиринтами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львовских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улиц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lang w:eastAsia="uk-UA"/>
              </w:rPr>
              <w:t>…»</w:t>
            </w: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 –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здесь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все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дышит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древностью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кажется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что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переносимся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несколько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веков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назад.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Именно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здесь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можем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притронуться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сказке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открыть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для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себя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настоящую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красоту старинного Львова.</w:t>
            </w:r>
          </w:p>
          <w:p w:rsidR="00350100" w:rsidRPr="00350100" w:rsidRDefault="00350100" w:rsidP="0035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50100" w:rsidRPr="00350100" w:rsidRDefault="00350100" w:rsidP="00350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350100" w:rsidRPr="00350100" w:rsidRDefault="00350100" w:rsidP="00350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Стоимость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тура</w:t>
      </w:r>
    </w:p>
    <w:p w:rsidR="00350100" w:rsidRPr="00350100" w:rsidRDefault="00350100" w:rsidP="00350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0100" w:rsidRPr="00350100" w:rsidRDefault="00350100" w:rsidP="00350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Comic Sans MS" w:eastAsia="Times New Roman" w:hAnsi="Comic Sans MS" w:cs="Times New Roman"/>
          <w:noProof/>
          <w:sz w:val="19"/>
          <w:szCs w:val="19"/>
          <w:lang w:eastAsia="uk-UA"/>
        </w:rPr>
        <w:drawing>
          <wp:inline distT="0" distB="0" distL="0" distR="0">
            <wp:extent cx="5857240" cy="3605530"/>
            <wp:effectExtent l="19050" t="0" r="0" b="0"/>
            <wp:docPr id="2" name="Рисунок 2" descr="http://www.kalipsoua.com/wp-content/uploads/1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lipsoua.com/wp-content/uploads/12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00" w:rsidRPr="00350100" w:rsidRDefault="00350100" w:rsidP="00350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*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возможны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изменения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в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стоимости</w:t>
      </w:r>
      <w:proofErr w:type="spellEnd"/>
    </w:p>
    <w:p w:rsidR="00350100" w:rsidRPr="00350100" w:rsidRDefault="00350100" w:rsidP="00350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-10% скидка на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экскурсии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,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оплаченные</w:t>
      </w:r>
      <w:proofErr w:type="spellEnd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 xml:space="preserve"> до </w:t>
      </w:r>
      <w:proofErr w:type="spellStart"/>
      <w:r w:rsidRPr="00350100">
        <w:rPr>
          <w:rFonts w:ascii="Comic Sans MS" w:eastAsia="Times New Roman" w:hAnsi="Comic Sans MS" w:cs="Times New Roman"/>
          <w:b/>
          <w:bCs/>
          <w:color w:val="FF0000"/>
          <w:sz w:val="19"/>
          <w:lang w:eastAsia="uk-UA"/>
        </w:rPr>
        <w:t>выезда</w:t>
      </w:r>
      <w:proofErr w:type="spellEnd"/>
      <w:r w:rsidRPr="0035010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>Если</w:t>
      </w:r>
      <w:proofErr w:type="spellEnd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, </w:t>
      </w:r>
      <w:proofErr w:type="spellStart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>определиться</w:t>
      </w:r>
      <w:proofErr w:type="spellEnd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с </w:t>
      </w:r>
      <w:proofErr w:type="spellStart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>конкретными</w:t>
      </w:r>
      <w:proofErr w:type="spellEnd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</w:t>
      </w:r>
      <w:proofErr w:type="spellStart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>экскурсиями</w:t>
      </w:r>
      <w:proofErr w:type="spellEnd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</w:t>
      </w:r>
      <w:proofErr w:type="spellStart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>предпочитаете</w:t>
      </w:r>
      <w:proofErr w:type="spellEnd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в туре, </w:t>
      </w:r>
      <w:proofErr w:type="spellStart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>тогда</w:t>
      </w:r>
      <w:proofErr w:type="spellEnd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</w:t>
      </w:r>
      <w:proofErr w:type="spellStart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>рекомендуем</w:t>
      </w:r>
      <w:proofErr w:type="spellEnd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</w:t>
      </w:r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lastRenderedPageBreak/>
        <w:t>услугу </w:t>
      </w:r>
      <w:proofErr w:type="spellStart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>“Турпакет”</w:t>
      </w:r>
      <w:proofErr w:type="spellEnd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>.</w:t>
      </w:r>
      <w:r w:rsidRPr="0035010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На </w:t>
      </w:r>
      <w:proofErr w:type="spellStart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>выбранную</w:t>
      </w:r>
      <w:proofErr w:type="spellEnd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</w:t>
      </w:r>
      <w:proofErr w:type="spellStart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>сумму</w:t>
      </w:r>
      <w:proofErr w:type="spellEnd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"</w:t>
      </w:r>
      <w:proofErr w:type="spellStart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>Турпакета</w:t>
      </w:r>
      <w:proofErr w:type="spellEnd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" </w:t>
      </w:r>
      <w:proofErr w:type="spellStart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>также</w:t>
      </w:r>
      <w:proofErr w:type="spellEnd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</w:t>
      </w:r>
      <w:proofErr w:type="spellStart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>предоставляется</w:t>
      </w:r>
      <w:proofErr w:type="spellEnd"/>
      <w:r w:rsidRPr="00350100">
        <w:rPr>
          <w:rFonts w:ascii="Comic Sans MS" w:eastAsia="Times New Roman" w:hAnsi="Comic Sans MS" w:cs="Times New Roman"/>
          <w:sz w:val="19"/>
          <w:szCs w:val="19"/>
          <w:lang w:eastAsia="uk-UA"/>
        </w:rPr>
        <w:t xml:space="preserve"> скидка 10%.</w:t>
      </w:r>
    </w:p>
    <w:tbl>
      <w:tblPr>
        <w:tblW w:w="95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9"/>
      </w:tblGrid>
      <w:tr w:rsidR="00350100" w:rsidRPr="00350100" w:rsidTr="003501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vAlign w:val="center"/>
            <w:hideMark/>
          </w:tcPr>
          <w:p w:rsidR="00350100" w:rsidRPr="00350100" w:rsidRDefault="00350100" w:rsidP="00350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  <w:lang w:eastAsia="uk-UA"/>
              </w:rPr>
              <w:t>Стоимость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  <w:lang w:eastAsia="uk-UA"/>
              </w:rPr>
              <w:t xml:space="preserve"> тура </w:t>
            </w:r>
            <w:r w:rsidRPr="00350100">
              <w:rPr>
                <w:rFonts w:ascii="Comic Sans MS" w:eastAsia="Times New Roman" w:hAnsi="Comic Sans MS" w:cs="Times New Roman"/>
                <w:b/>
                <w:bCs/>
                <w:color w:val="FF0000"/>
                <w:sz w:val="19"/>
                <w:lang w:eastAsia="uk-UA"/>
              </w:rPr>
              <w:t>ВКЛЮЧАЕТ</w:t>
            </w:r>
          </w:p>
        </w:tc>
      </w:tr>
      <w:tr w:rsidR="00350100" w:rsidRPr="00350100" w:rsidTr="003501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100" w:rsidRPr="00350100" w:rsidRDefault="00350100" w:rsidP="00350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• 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если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возраст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туриста 60 лет,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необходимо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дополнительно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уточнить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размер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доплаты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страхового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платежа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•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проезд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маршруту автобусом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туристического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класса</w:t>
            </w:r>
            <w:proofErr w:type="spellEnd"/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•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сопровождение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гида-руководителя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маршруту</w:t>
            </w: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•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проживание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согласно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выбранной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категории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завтраки</w:t>
            </w:r>
            <w:proofErr w:type="spellEnd"/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• 6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(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согласно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программы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).</w:t>
            </w:r>
          </w:p>
        </w:tc>
      </w:tr>
    </w:tbl>
    <w:p w:rsidR="00350100" w:rsidRPr="00350100" w:rsidRDefault="00350100" w:rsidP="0035010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95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9"/>
      </w:tblGrid>
      <w:tr w:rsidR="00350100" w:rsidRPr="00350100" w:rsidTr="003501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A668"/>
            <w:vAlign w:val="center"/>
            <w:hideMark/>
          </w:tcPr>
          <w:p w:rsidR="00350100" w:rsidRPr="00350100" w:rsidRDefault="00350100" w:rsidP="00350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  <w:lang w:eastAsia="uk-UA"/>
              </w:rPr>
              <w:t>Стоимость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  <w:lang w:eastAsia="uk-UA"/>
              </w:rPr>
              <w:t xml:space="preserve"> тура </w:t>
            </w:r>
            <w:r w:rsidRPr="00350100">
              <w:rPr>
                <w:rFonts w:ascii="Comic Sans MS" w:eastAsia="Times New Roman" w:hAnsi="Comic Sans MS" w:cs="Times New Roman"/>
                <w:b/>
                <w:bCs/>
                <w:color w:val="FF0000"/>
                <w:sz w:val="19"/>
                <w:lang w:eastAsia="uk-UA"/>
              </w:rPr>
              <w:t>НЕ ВКЛЮЧАЕТ:</w:t>
            </w:r>
          </w:p>
        </w:tc>
      </w:tr>
      <w:tr w:rsidR="00350100" w:rsidRPr="00350100" w:rsidTr="003501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Турпакет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на любую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из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возможных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сумм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-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смотреть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Калькулятор (на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выбранную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сумму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можно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посетить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дополнительные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программы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время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тура).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Минимальный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Турпакет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является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обязательным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Исключением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являются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определенные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туры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Болгарии.•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 услуга "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гарантийный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платеж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от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невыезда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" - 195 грн.</w:t>
            </w: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Услуга "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Гарантийный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платеж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"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позволяет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уменьшить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финансовые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потери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при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отказе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от тура,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случае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уведомления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Туроператора не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позднее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за 24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часа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до начала тура, о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невозможности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совершения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поездки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таком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случае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туристу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возвращаются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средства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оплаченные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за тур, за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исключением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визового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консульского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сбора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суммы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гарантийного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платежа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.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случае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если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турист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воспользовался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услугой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"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гарантийный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платеж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",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однако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отказался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от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путешествия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позднее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чем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за 24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часа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до начала тура,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стоимость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оплаченных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таким туристом, услуг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возврату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не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подлежит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  <w:r w:rsidRPr="00350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• услуга "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гарантированные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начале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автобуса" - 195 грн. (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места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с 1 по 16).</w:t>
            </w:r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• 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входные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билеты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экскурсионные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объекты</w:t>
            </w:r>
            <w:proofErr w:type="spellEnd"/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• 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факультативные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экскурсии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рекомендованные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программы</w:t>
            </w:r>
            <w:proofErr w:type="spellEnd"/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• 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проезд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общественном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транспорте</w:t>
            </w:r>
            <w:proofErr w:type="spellEnd"/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• 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сопровождение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гида-руководителя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всему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маршруту;</w:t>
            </w:r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Если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Турист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период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обслуживания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по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своему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усмотрению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или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силу других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обстоятельств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не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воспользовался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всеми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или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частью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оплаченных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услуг,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считается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,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что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такие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услуги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предоставлены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в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полном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объеме</w:t>
            </w:r>
            <w:proofErr w:type="spellEnd"/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.</w:t>
            </w:r>
          </w:p>
          <w:p w:rsidR="00350100" w:rsidRPr="00350100" w:rsidRDefault="00350100" w:rsidP="00350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100">
              <w:rPr>
                <w:rFonts w:ascii="Comic Sans MS" w:eastAsia="Times New Roman" w:hAnsi="Comic Sans MS" w:cs="Times New Roman"/>
                <w:sz w:val="19"/>
                <w:szCs w:val="19"/>
                <w:lang w:eastAsia="uk-UA"/>
              </w:rPr>
              <w:t> </w:t>
            </w:r>
          </w:p>
        </w:tc>
      </w:tr>
    </w:tbl>
    <w:p w:rsidR="00350100" w:rsidRPr="00350100" w:rsidRDefault="00350100" w:rsidP="00350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0100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ТУРИСТИЧЕСКАЯ КОМПАНИЯ-ОПЕРАТОР НЕ НЕСЕТ ОТВЕТСТВЕНОСТИ ЗА РАБОТУ ТАМОЖЕННЫХ И</w:t>
      </w:r>
      <w:r w:rsidRPr="0035010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50100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ПОГРАНИЧНЫХ СЛУЖБ, А ТАКЖЕ ЗА ПРОБКИ И РЕМОНТЫ НА ДОРОГАХ И ПОГОДНЫЕ УСЛОВИЯ.</w:t>
      </w:r>
      <w:r w:rsidRPr="0035010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350100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Компания-ОПЕРАТОР</w:t>
      </w:r>
      <w:proofErr w:type="spellEnd"/>
      <w:r w:rsidRPr="00350100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 xml:space="preserve"> </w:t>
      </w:r>
      <w:proofErr w:type="spellStart"/>
      <w:r w:rsidRPr="00350100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оставляет</w:t>
      </w:r>
      <w:proofErr w:type="spellEnd"/>
      <w:r w:rsidRPr="00350100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 xml:space="preserve"> за </w:t>
      </w:r>
      <w:proofErr w:type="spellStart"/>
      <w:r w:rsidRPr="00350100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собой</w:t>
      </w:r>
      <w:proofErr w:type="spellEnd"/>
      <w:r w:rsidRPr="00350100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 xml:space="preserve"> право вносить </w:t>
      </w:r>
      <w:proofErr w:type="spellStart"/>
      <w:r w:rsidRPr="00350100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изменения</w:t>
      </w:r>
      <w:proofErr w:type="spellEnd"/>
      <w:r w:rsidRPr="00350100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 xml:space="preserve"> в </w:t>
      </w:r>
      <w:proofErr w:type="spellStart"/>
      <w:r w:rsidRPr="00350100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программу</w:t>
      </w:r>
      <w:proofErr w:type="spellEnd"/>
      <w:r w:rsidRPr="00350100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 xml:space="preserve"> тура без </w:t>
      </w:r>
      <w:proofErr w:type="spellStart"/>
      <w:r w:rsidRPr="00350100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>изменения</w:t>
      </w:r>
      <w:proofErr w:type="spellEnd"/>
      <w:r w:rsidRPr="00350100">
        <w:rPr>
          <w:rFonts w:ascii="Comic Sans MS" w:eastAsia="Times New Roman" w:hAnsi="Comic Sans MS" w:cs="Times New Roman"/>
          <w:color w:val="0000FF"/>
          <w:sz w:val="19"/>
          <w:szCs w:val="19"/>
          <w:lang w:eastAsia="uk-UA"/>
        </w:rPr>
        <w:t xml:space="preserve"> </w:t>
      </w:r>
    </w:p>
    <w:p w:rsidR="00CC495F" w:rsidRDefault="00CC495F"/>
    <w:sectPr w:rsidR="00CC495F" w:rsidSect="00CC4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0100"/>
    <w:rsid w:val="00350100"/>
    <w:rsid w:val="00764C74"/>
    <w:rsid w:val="00A95176"/>
    <w:rsid w:val="00CC495F"/>
    <w:rsid w:val="00E1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5F"/>
  </w:style>
  <w:style w:type="paragraph" w:styleId="3">
    <w:name w:val="heading 3"/>
    <w:basedOn w:val="a"/>
    <w:link w:val="30"/>
    <w:uiPriority w:val="9"/>
    <w:qFormat/>
    <w:rsid w:val="00350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10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35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0100"/>
    <w:rPr>
      <w:b/>
      <w:bCs/>
    </w:rPr>
  </w:style>
  <w:style w:type="character" w:customStyle="1" w:styleId="bold">
    <w:name w:val="bold"/>
    <w:basedOn w:val="a0"/>
    <w:rsid w:val="00350100"/>
  </w:style>
  <w:style w:type="paragraph" w:styleId="a5">
    <w:name w:val="Balloon Text"/>
    <w:basedOn w:val="a"/>
    <w:link w:val="a6"/>
    <w:uiPriority w:val="99"/>
    <w:semiHidden/>
    <w:unhideWhenUsed/>
    <w:rsid w:val="0035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5577</Words>
  <Characters>3180</Characters>
  <Application>Microsoft Office Word</Application>
  <DocSecurity>0</DocSecurity>
  <Lines>26</Lines>
  <Paragraphs>17</Paragraphs>
  <ScaleCrop>false</ScaleCrop>
  <Company>diakov.net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2018-06-29T18:01:00Z</dcterms:created>
  <dcterms:modified xsi:type="dcterms:W3CDTF">2018-06-29T18:01:00Z</dcterms:modified>
</cp:coreProperties>
</file>